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8328C" w14:textId="77777777" w:rsidR="007B56A2" w:rsidRPr="007B56A2" w:rsidRDefault="007B56A2" w:rsidP="007B56A2">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7B56A2">
        <w:rPr>
          <w:rFonts w:ascii="Times New Roman" w:eastAsia="Times New Roman" w:hAnsi="Times New Roman" w:cs="Times New Roman"/>
          <w:b/>
          <w:bCs/>
          <w:kern w:val="36"/>
          <w:sz w:val="48"/>
          <w:szCs w:val="48"/>
          <w14:ligatures w14:val="none"/>
        </w:rPr>
        <w:t>The Genetic Origins of the Croatian People: An Integrative Population Genomics Perspective</w:t>
      </w:r>
    </w:p>
    <w:p w14:paraId="0B17E560" w14:textId="77777777" w:rsidR="007B56A2" w:rsidRPr="007B56A2" w:rsidRDefault="007B56A2" w:rsidP="007B56A2">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7B56A2">
        <w:rPr>
          <w:rFonts w:ascii="Times New Roman" w:eastAsia="Times New Roman" w:hAnsi="Times New Roman" w:cs="Times New Roman"/>
          <w:b/>
          <w:bCs/>
          <w:kern w:val="0"/>
          <w:sz w:val="36"/>
          <w:szCs w:val="36"/>
          <w14:ligatures w14:val="none"/>
        </w:rPr>
        <w:t>Abstract</w:t>
      </w:r>
    </w:p>
    <w:p w14:paraId="2EC7566A" w14:textId="77777777" w:rsidR="007B56A2" w:rsidRPr="007B56A2" w:rsidRDefault="007B56A2" w:rsidP="007B56A2">
      <w:p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t>The Croatian people represent a South Slavic population whose genetic origins reflect a complex demographic history shaped by prehistoric Balkan continuity, Slavic migrations, and regional admixture in Southeast and Central Europe. Situated at the intersection of the Balkans, the Pannonian Plain, and the Adriatic coast, Croatia has long functioned as a genetic and cultural crossroads. Population genetic studies based on autosomal DNA, Y-chromosome haplogroups, mitochondrial DNA (mtDNA), and ancient DNA (</w:t>
      </w:r>
      <w:proofErr w:type="spellStart"/>
      <w:r w:rsidRPr="007B56A2">
        <w:rPr>
          <w:rFonts w:ascii="Times New Roman" w:eastAsia="Times New Roman" w:hAnsi="Times New Roman" w:cs="Times New Roman"/>
          <w:kern w:val="0"/>
          <w14:ligatures w14:val="none"/>
        </w:rPr>
        <w:t>aDNA</w:t>
      </w:r>
      <w:proofErr w:type="spellEnd"/>
      <w:r w:rsidRPr="007B56A2">
        <w:rPr>
          <w:rFonts w:ascii="Times New Roman" w:eastAsia="Times New Roman" w:hAnsi="Times New Roman" w:cs="Times New Roman"/>
          <w:kern w:val="0"/>
          <w14:ligatures w14:val="none"/>
        </w:rPr>
        <w:t xml:space="preserve">) demonstrate that modern Croatians derive the majority of their ancestry from pre-Slavic Balkan populations and early Slavic groups, with additional influences from Mediterranean, Central European, and steppe-related sources. This review synthesizes current genomic evidence to explain Croatian ethnogenesis and highlights the distinction between linguistic </w:t>
      </w:r>
      <w:proofErr w:type="spellStart"/>
      <w:r w:rsidRPr="007B56A2">
        <w:rPr>
          <w:rFonts w:ascii="Times New Roman" w:eastAsia="Times New Roman" w:hAnsi="Times New Roman" w:cs="Times New Roman"/>
          <w:kern w:val="0"/>
          <w14:ligatures w14:val="none"/>
        </w:rPr>
        <w:t>Slavicization</w:t>
      </w:r>
      <w:proofErr w:type="spellEnd"/>
      <w:r w:rsidRPr="007B56A2">
        <w:rPr>
          <w:rFonts w:ascii="Times New Roman" w:eastAsia="Times New Roman" w:hAnsi="Times New Roman" w:cs="Times New Roman"/>
          <w:kern w:val="0"/>
          <w14:ligatures w14:val="none"/>
        </w:rPr>
        <w:t xml:space="preserve"> and genetic continuity. The results support a model in which Slavic cultural and linguistic identity was superimposed upon an indigenous Balkan genetic substrate rather than resulting from large-scale population replacement.</w:t>
      </w:r>
    </w:p>
    <w:p w14:paraId="304ADF60" w14:textId="77777777" w:rsidR="007B56A2" w:rsidRPr="007B56A2" w:rsidRDefault="007B56A2" w:rsidP="007B56A2">
      <w:pPr>
        <w:spacing w:after="0"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pict w14:anchorId="294DCE2A">
          <v:rect id="_x0000_i1026" style="width:0;height:1.5pt" o:hralign="center" o:hrstd="t" o:hr="t" fillcolor="#a0a0a0" stroked="f"/>
        </w:pict>
      </w:r>
    </w:p>
    <w:p w14:paraId="43682890" w14:textId="77777777" w:rsidR="007B56A2" w:rsidRPr="007B56A2" w:rsidRDefault="007B56A2" w:rsidP="007B56A2">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7B56A2">
        <w:rPr>
          <w:rFonts w:ascii="Times New Roman" w:eastAsia="Times New Roman" w:hAnsi="Times New Roman" w:cs="Times New Roman"/>
          <w:b/>
          <w:bCs/>
          <w:kern w:val="0"/>
          <w:sz w:val="36"/>
          <w:szCs w:val="36"/>
          <w14:ligatures w14:val="none"/>
        </w:rPr>
        <w:t>1. Introduction</w:t>
      </w:r>
    </w:p>
    <w:p w14:paraId="0DE8E91E" w14:textId="77777777" w:rsidR="007B56A2" w:rsidRPr="007B56A2" w:rsidRDefault="007B56A2" w:rsidP="007B56A2">
      <w:p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t>The origin of the Croatian people has been examined through historical, archaeological, linguistic, and genetic perspectives. Croatians belong to the South Slavic branch of Slavic peoples and are historically documented in the Balkans from the early medieval period (6th–7th centuries CE). However, genetic evidence increasingly shows that the formation of Slavic-speaking populations in Southeast Europe involved significant admixture with earlier inhabitants rather than complete demographic replacement.</w:t>
      </w:r>
    </w:p>
    <w:p w14:paraId="3B43DE58" w14:textId="77777777" w:rsidR="007B56A2" w:rsidRPr="007B56A2" w:rsidRDefault="007B56A2" w:rsidP="007B56A2">
      <w:p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t>The territory of modern Croatia encompasses diverse geographic regions, including the Adriatic coast, Dinaric Alps, and Pannonian Basin. This geographic diversity contributed to population continuity, regional differentiation, and repeated external influences, all of which are reflected in the genetic structure of modern Croatians.</w:t>
      </w:r>
    </w:p>
    <w:p w14:paraId="35B5A385" w14:textId="77777777" w:rsidR="007B56A2" w:rsidRPr="007B56A2" w:rsidRDefault="007B56A2" w:rsidP="007B56A2">
      <w:pPr>
        <w:spacing w:after="0"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pict w14:anchorId="28EAEF43">
          <v:rect id="_x0000_i1027" style="width:0;height:1.5pt" o:hralign="center" o:hrstd="t" o:hr="t" fillcolor="#a0a0a0" stroked="f"/>
        </w:pict>
      </w:r>
    </w:p>
    <w:p w14:paraId="144EFF15" w14:textId="77777777" w:rsidR="007B56A2" w:rsidRPr="007B56A2" w:rsidRDefault="007B56A2" w:rsidP="007B56A2">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7B56A2">
        <w:rPr>
          <w:rFonts w:ascii="Times New Roman" w:eastAsia="Times New Roman" w:hAnsi="Times New Roman" w:cs="Times New Roman"/>
          <w:b/>
          <w:bCs/>
          <w:kern w:val="0"/>
          <w:sz w:val="36"/>
          <w:szCs w:val="36"/>
          <w14:ligatures w14:val="none"/>
        </w:rPr>
        <w:t>2. Geographic and Historical Background</w:t>
      </w:r>
    </w:p>
    <w:p w14:paraId="359C9355" w14:textId="77777777" w:rsidR="007B56A2" w:rsidRPr="007B56A2" w:rsidRDefault="007B56A2" w:rsidP="007B56A2">
      <w:p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lastRenderedPageBreak/>
        <w:t>Croatia’s geographic position has exposed it to multiple migration routes linking Central Europe, the Balkans, and the Mediterranean. Major historical periods relevant to Croatian genetic formation include:</w:t>
      </w:r>
    </w:p>
    <w:p w14:paraId="52CD0163" w14:textId="77777777" w:rsidR="007B56A2" w:rsidRPr="007B56A2" w:rsidRDefault="007B56A2" w:rsidP="007B56A2">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t>Paleolithic and Mesolithic settlement of the Balkans</w:t>
      </w:r>
    </w:p>
    <w:p w14:paraId="1DBB272E" w14:textId="77777777" w:rsidR="007B56A2" w:rsidRPr="007B56A2" w:rsidRDefault="007B56A2" w:rsidP="007B56A2">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t>Neolithic agricultural expansion from Anatolia</w:t>
      </w:r>
    </w:p>
    <w:p w14:paraId="2FDADEFD" w14:textId="77777777" w:rsidR="007B56A2" w:rsidRPr="007B56A2" w:rsidRDefault="007B56A2" w:rsidP="007B56A2">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t>Bronze Age Indo-European migrations</w:t>
      </w:r>
    </w:p>
    <w:p w14:paraId="7AA94A20" w14:textId="77777777" w:rsidR="007B56A2" w:rsidRPr="007B56A2" w:rsidRDefault="007B56A2" w:rsidP="007B56A2">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t>Roman and late Antique population continuity</w:t>
      </w:r>
    </w:p>
    <w:p w14:paraId="4B8DB2FF" w14:textId="77777777" w:rsidR="007B56A2" w:rsidRPr="007B56A2" w:rsidRDefault="007B56A2" w:rsidP="007B56A2">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t>Slavic migrations in the Early Middle Ages</w:t>
      </w:r>
    </w:p>
    <w:p w14:paraId="1618C6C4" w14:textId="77777777" w:rsidR="007B56A2" w:rsidRPr="007B56A2" w:rsidRDefault="007B56A2" w:rsidP="007B56A2">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t>Medieval and early modern population movements under Habsburg and Ottoman rule</w:t>
      </w:r>
    </w:p>
    <w:p w14:paraId="4F8E16C8" w14:textId="77777777" w:rsidR="007B56A2" w:rsidRPr="007B56A2" w:rsidRDefault="007B56A2" w:rsidP="007B56A2">
      <w:p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t>Each of these demographic layers contributed to the genetic diversity observed in present-day Croatian populations.</w:t>
      </w:r>
    </w:p>
    <w:p w14:paraId="190CDEBC" w14:textId="77777777" w:rsidR="007B56A2" w:rsidRPr="007B56A2" w:rsidRDefault="007B56A2" w:rsidP="007B56A2">
      <w:pPr>
        <w:spacing w:after="0"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pict w14:anchorId="57E99430">
          <v:rect id="_x0000_i1028" style="width:0;height:1.5pt" o:hralign="center" o:hrstd="t" o:hr="t" fillcolor="#a0a0a0" stroked="f"/>
        </w:pict>
      </w:r>
    </w:p>
    <w:p w14:paraId="1DC9913D" w14:textId="77777777" w:rsidR="007B56A2" w:rsidRPr="007B56A2" w:rsidRDefault="007B56A2" w:rsidP="007B56A2">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7B56A2">
        <w:rPr>
          <w:rFonts w:ascii="Times New Roman" w:eastAsia="Times New Roman" w:hAnsi="Times New Roman" w:cs="Times New Roman"/>
          <w:b/>
          <w:bCs/>
          <w:kern w:val="0"/>
          <w:sz w:val="36"/>
          <w:szCs w:val="36"/>
          <w14:ligatures w14:val="none"/>
        </w:rPr>
        <w:t>3. Genetic Methodologies in Croatian Population Studies</w:t>
      </w:r>
    </w:p>
    <w:p w14:paraId="58D59AD0" w14:textId="77777777" w:rsidR="007B56A2" w:rsidRPr="007B56A2" w:rsidRDefault="007B56A2" w:rsidP="007B56A2">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7B56A2">
        <w:rPr>
          <w:rFonts w:ascii="Times New Roman" w:eastAsia="Times New Roman" w:hAnsi="Times New Roman" w:cs="Times New Roman"/>
          <w:b/>
          <w:bCs/>
          <w:kern w:val="0"/>
          <w:sz w:val="27"/>
          <w:szCs w:val="27"/>
          <w14:ligatures w14:val="none"/>
        </w:rPr>
        <w:t>3.1 Autosomal DNA Analysis</w:t>
      </w:r>
    </w:p>
    <w:p w14:paraId="15A10C9C" w14:textId="77777777" w:rsidR="007B56A2" w:rsidRPr="007B56A2" w:rsidRDefault="007B56A2" w:rsidP="007B56A2">
      <w:p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t>Autosomal DNA provides a genome-wide overview of ancestry. Genome-wide SNP studies show that Croatians cluster closely with other South Slavic populations (Serbs, Bosniaks, Slovenians) and occupy an intermediate genetic position between Eastern European Slavs and southern Balkan populations such as Greeks and Bulgarians (Lazaridis et al., 2014).</w:t>
      </w:r>
    </w:p>
    <w:p w14:paraId="5E6D777D" w14:textId="77777777" w:rsidR="007B56A2" w:rsidRPr="007B56A2" w:rsidRDefault="007B56A2" w:rsidP="007B56A2">
      <w:p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t>This pattern reflects both Slavic ancestry and deep regional Balkan continuity.</w:t>
      </w:r>
    </w:p>
    <w:p w14:paraId="288DE6CE" w14:textId="77777777" w:rsidR="007B56A2" w:rsidRPr="007B56A2" w:rsidRDefault="007B56A2" w:rsidP="007B56A2">
      <w:pPr>
        <w:spacing w:after="0"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pict w14:anchorId="36E6CDC7">
          <v:rect id="_x0000_i1029" style="width:0;height:1.5pt" o:hralign="center" o:hrstd="t" o:hr="t" fillcolor="#a0a0a0" stroked="f"/>
        </w:pict>
      </w:r>
    </w:p>
    <w:p w14:paraId="66DC31FE" w14:textId="77777777" w:rsidR="007B56A2" w:rsidRPr="007B56A2" w:rsidRDefault="007B56A2" w:rsidP="007B56A2">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7B56A2">
        <w:rPr>
          <w:rFonts w:ascii="Times New Roman" w:eastAsia="Times New Roman" w:hAnsi="Times New Roman" w:cs="Times New Roman"/>
          <w:b/>
          <w:bCs/>
          <w:kern w:val="0"/>
          <w:sz w:val="27"/>
          <w:szCs w:val="27"/>
          <w14:ligatures w14:val="none"/>
        </w:rPr>
        <w:t>3.2 Y-Chromosome Analysis (Paternal Lineages)</w:t>
      </w:r>
    </w:p>
    <w:p w14:paraId="2876D037" w14:textId="77777777" w:rsidR="007B56A2" w:rsidRPr="007B56A2" w:rsidRDefault="007B56A2" w:rsidP="007B56A2">
      <w:p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t>Y-chromosome haplogroups reveal important insights into male-mediated migrations. The most common Y-chromosome haplogroups among Croatian males include:</w:t>
      </w:r>
    </w:p>
    <w:p w14:paraId="711E99E1" w14:textId="77777777" w:rsidR="007B56A2" w:rsidRPr="007B56A2" w:rsidRDefault="007B56A2" w:rsidP="007B56A2">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b/>
          <w:bCs/>
          <w:kern w:val="0"/>
          <w14:ligatures w14:val="none"/>
        </w:rPr>
        <w:t>I2a (I-CTS10228)</w:t>
      </w:r>
      <w:r w:rsidRPr="007B56A2">
        <w:rPr>
          <w:rFonts w:ascii="Times New Roman" w:eastAsia="Times New Roman" w:hAnsi="Times New Roman" w:cs="Times New Roman"/>
          <w:kern w:val="0"/>
          <w14:ligatures w14:val="none"/>
        </w:rPr>
        <w:t xml:space="preserve"> – the dominant haplogroup, especially in southern and central Croatia</w:t>
      </w:r>
    </w:p>
    <w:p w14:paraId="3E024D04" w14:textId="77777777" w:rsidR="007B56A2" w:rsidRPr="007B56A2" w:rsidRDefault="007B56A2" w:rsidP="007B56A2">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b/>
          <w:bCs/>
          <w:kern w:val="0"/>
          <w14:ligatures w14:val="none"/>
        </w:rPr>
        <w:t>R1a</w:t>
      </w:r>
      <w:r w:rsidRPr="007B56A2">
        <w:rPr>
          <w:rFonts w:ascii="Times New Roman" w:eastAsia="Times New Roman" w:hAnsi="Times New Roman" w:cs="Times New Roman"/>
          <w:kern w:val="0"/>
          <w14:ligatures w14:val="none"/>
        </w:rPr>
        <w:t xml:space="preserve"> – associated with Slavic and Eastern European expansions</w:t>
      </w:r>
    </w:p>
    <w:p w14:paraId="79516B17" w14:textId="77777777" w:rsidR="007B56A2" w:rsidRPr="007B56A2" w:rsidRDefault="007B56A2" w:rsidP="007B56A2">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b/>
          <w:bCs/>
          <w:kern w:val="0"/>
          <w14:ligatures w14:val="none"/>
        </w:rPr>
        <w:t>E1b1b</w:t>
      </w:r>
      <w:r w:rsidRPr="007B56A2">
        <w:rPr>
          <w:rFonts w:ascii="Times New Roman" w:eastAsia="Times New Roman" w:hAnsi="Times New Roman" w:cs="Times New Roman"/>
          <w:kern w:val="0"/>
          <w14:ligatures w14:val="none"/>
        </w:rPr>
        <w:t xml:space="preserve"> – linked to Neolithic and Mediterranean ancestry</w:t>
      </w:r>
    </w:p>
    <w:p w14:paraId="43864CFD" w14:textId="77777777" w:rsidR="007B56A2" w:rsidRPr="007B56A2" w:rsidRDefault="007B56A2" w:rsidP="007B56A2">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b/>
          <w:bCs/>
          <w:kern w:val="0"/>
          <w14:ligatures w14:val="none"/>
        </w:rPr>
        <w:t>R1b</w:t>
      </w:r>
      <w:r w:rsidRPr="007B56A2">
        <w:rPr>
          <w:rFonts w:ascii="Times New Roman" w:eastAsia="Times New Roman" w:hAnsi="Times New Roman" w:cs="Times New Roman"/>
          <w:kern w:val="0"/>
          <w14:ligatures w14:val="none"/>
        </w:rPr>
        <w:t xml:space="preserve"> – reflecting Central and Western European influence</w:t>
      </w:r>
    </w:p>
    <w:p w14:paraId="124454AA" w14:textId="77777777" w:rsidR="007B56A2" w:rsidRPr="007B56A2" w:rsidRDefault="007B56A2" w:rsidP="007B56A2">
      <w:p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t>The exceptionally high frequency of haplogroup I2a in Croatians, particularly in the Dinaric region, suggests strong continuity with pre-Slavic Balkan populations that were later linguistically Slavicized (</w:t>
      </w:r>
      <w:proofErr w:type="spellStart"/>
      <w:r w:rsidRPr="007B56A2">
        <w:rPr>
          <w:rFonts w:ascii="Times New Roman" w:eastAsia="Times New Roman" w:hAnsi="Times New Roman" w:cs="Times New Roman"/>
          <w:kern w:val="0"/>
          <w14:ligatures w14:val="none"/>
        </w:rPr>
        <w:t>Peričić</w:t>
      </w:r>
      <w:proofErr w:type="spellEnd"/>
      <w:r w:rsidRPr="007B56A2">
        <w:rPr>
          <w:rFonts w:ascii="Times New Roman" w:eastAsia="Times New Roman" w:hAnsi="Times New Roman" w:cs="Times New Roman"/>
          <w:kern w:val="0"/>
          <w14:ligatures w14:val="none"/>
        </w:rPr>
        <w:t xml:space="preserve"> et al., 2005).</w:t>
      </w:r>
    </w:p>
    <w:p w14:paraId="6270AD8F" w14:textId="77777777" w:rsidR="007B56A2" w:rsidRPr="007B56A2" w:rsidRDefault="007B56A2" w:rsidP="007B56A2">
      <w:pPr>
        <w:spacing w:after="0"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pict w14:anchorId="4F712B0D">
          <v:rect id="_x0000_i1030" style="width:0;height:1.5pt" o:hralign="center" o:hrstd="t" o:hr="t" fillcolor="#a0a0a0" stroked="f"/>
        </w:pict>
      </w:r>
    </w:p>
    <w:p w14:paraId="17BF42CF" w14:textId="77777777" w:rsidR="007B56A2" w:rsidRPr="007B56A2" w:rsidRDefault="007B56A2" w:rsidP="007B56A2">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7B56A2">
        <w:rPr>
          <w:rFonts w:ascii="Times New Roman" w:eastAsia="Times New Roman" w:hAnsi="Times New Roman" w:cs="Times New Roman"/>
          <w:b/>
          <w:bCs/>
          <w:kern w:val="0"/>
          <w:sz w:val="27"/>
          <w:szCs w:val="27"/>
          <w14:ligatures w14:val="none"/>
        </w:rPr>
        <w:lastRenderedPageBreak/>
        <w:t>3.3 Mitochondrial DNA (Maternal Lineages)</w:t>
      </w:r>
    </w:p>
    <w:p w14:paraId="1F72BC58" w14:textId="77777777" w:rsidR="007B56A2" w:rsidRPr="007B56A2" w:rsidRDefault="007B56A2" w:rsidP="007B56A2">
      <w:p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t>mtDNA studies indicate maternal continuity with ancient European populations. Common Croatian mtDNA haplogroups include H, U, J, T, and K, which trace back to Paleolithic hunter-gatherers and Neolithic farmers of Europe (Richards et al., 2000).</w:t>
      </w:r>
    </w:p>
    <w:p w14:paraId="0FB037D7" w14:textId="77777777" w:rsidR="007B56A2" w:rsidRPr="007B56A2" w:rsidRDefault="007B56A2" w:rsidP="007B56A2">
      <w:p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t>These results indicate that female lineages remained largely local despite cultural and linguistic transitions.</w:t>
      </w:r>
    </w:p>
    <w:p w14:paraId="765AEB99" w14:textId="77777777" w:rsidR="007B56A2" w:rsidRPr="007B56A2" w:rsidRDefault="007B56A2" w:rsidP="007B56A2">
      <w:pPr>
        <w:spacing w:after="0"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pict w14:anchorId="438D70CF">
          <v:rect id="_x0000_i1031" style="width:0;height:1.5pt" o:hralign="center" o:hrstd="t" o:hr="t" fillcolor="#a0a0a0" stroked="f"/>
        </w:pict>
      </w:r>
    </w:p>
    <w:p w14:paraId="190D4B23" w14:textId="77777777" w:rsidR="007B56A2" w:rsidRPr="007B56A2" w:rsidRDefault="007B56A2" w:rsidP="007B56A2">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7B56A2">
        <w:rPr>
          <w:rFonts w:ascii="Times New Roman" w:eastAsia="Times New Roman" w:hAnsi="Times New Roman" w:cs="Times New Roman"/>
          <w:b/>
          <w:bCs/>
          <w:kern w:val="0"/>
          <w:sz w:val="36"/>
          <w:szCs w:val="36"/>
          <w14:ligatures w14:val="none"/>
        </w:rPr>
        <w:t>4. Pre-Slavic Genetic Substrate in Croatia</w:t>
      </w:r>
    </w:p>
    <w:p w14:paraId="2E084F9D" w14:textId="77777777" w:rsidR="007B56A2" w:rsidRPr="007B56A2" w:rsidRDefault="007B56A2" w:rsidP="007B56A2">
      <w:p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t>Ancient DNA studies demonstrate that the Balkans, including Croatia, were continuously inhabited by hunter-gatherers and early farmers long before the Slavic migrations. Neolithic farmers entering Europe from Anatolia mixed extensively with local populations, forming a genetic foundation still present in modern Croatians (Lazaridis et al., 2016).</w:t>
      </w:r>
    </w:p>
    <w:p w14:paraId="0FE301F8" w14:textId="77777777" w:rsidR="007B56A2" w:rsidRPr="007B56A2" w:rsidRDefault="007B56A2" w:rsidP="007B56A2">
      <w:p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t>During the Bronze Age, steppe-related ancestry associated with Indo-European languages entered the region. This ancestry forms an important component of Croatian autosomal DNA.</w:t>
      </w:r>
    </w:p>
    <w:p w14:paraId="12CF48F5" w14:textId="77777777" w:rsidR="007B56A2" w:rsidRPr="007B56A2" w:rsidRDefault="007B56A2" w:rsidP="007B56A2">
      <w:pPr>
        <w:spacing w:after="0"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pict w14:anchorId="242D7BEF">
          <v:rect id="_x0000_i1032" style="width:0;height:1.5pt" o:hralign="center" o:hrstd="t" o:hr="t" fillcolor="#a0a0a0" stroked="f"/>
        </w:pict>
      </w:r>
    </w:p>
    <w:p w14:paraId="352EABE2" w14:textId="77777777" w:rsidR="007B56A2" w:rsidRPr="007B56A2" w:rsidRDefault="007B56A2" w:rsidP="007B56A2">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7B56A2">
        <w:rPr>
          <w:rFonts w:ascii="Times New Roman" w:eastAsia="Times New Roman" w:hAnsi="Times New Roman" w:cs="Times New Roman"/>
          <w:b/>
          <w:bCs/>
          <w:kern w:val="0"/>
          <w:sz w:val="36"/>
          <w:szCs w:val="36"/>
          <w14:ligatures w14:val="none"/>
        </w:rPr>
        <w:t>5. Slavic Migrations and Their Genetic Impact</w:t>
      </w:r>
    </w:p>
    <w:p w14:paraId="5A84BE83" w14:textId="77777777" w:rsidR="007B56A2" w:rsidRPr="007B56A2" w:rsidRDefault="007B56A2" w:rsidP="007B56A2">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7B56A2">
        <w:rPr>
          <w:rFonts w:ascii="Times New Roman" w:eastAsia="Times New Roman" w:hAnsi="Times New Roman" w:cs="Times New Roman"/>
          <w:b/>
          <w:bCs/>
          <w:kern w:val="0"/>
          <w:sz w:val="27"/>
          <w:szCs w:val="27"/>
          <w14:ligatures w14:val="none"/>
        </w:rPr>
        <w:t>5.1 Historical Context</w:t>
      </w:r>
    </w:p>
    <w:p w14:paraId="318D9762" w14:textId="77777777" w:rsidR="007B56A2" w:rsidRPr="007B56A2" w:rsidRDefault="007B56A2" w:rsidP="007B56A2">
      <w:p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t>Slavic groups expanded into the Balkans during the Early Middle Ages, following the weakening of Roman and Byzantine control. Historically, this process is often described as a mass migration, but genetic evidence suggests a more gradual and integrative process.</w:t>
      </w:r>
    </w:p>
    <w:p w14:paraId="1FF564BE" w14:textId="77777777" w:rsidR="007B56A2" w:rsidRPr="007B56A2" w:rsidRDefault="007B56A2" w:rsidP="007B56A2">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7B56A2">
        <w:rPr>
          <w:rFonts w:ascii="Times New Roman" w:eastAsia="Times New Roman" w:hAnsi="Times New Roman" w:cs="Times New Roman"/>
          <w:b/>
          <w:bCs/>
          <w:kern w:val="0"/>
          <w:sz w:val="27"/>
          <w:szCs w:val="27"/>
          <w14:ligatures w14:val="none"/>
        </w:rPr>
        <w:t>5.2 Genetic Evidence</w:t>
      </w:r>
    </w:p>
    <w:p w14:paraId="24269435" w14:textId="77777777" w:rsidR="007B56A2" w:rsidRPr="007B56A2" w:rsidRDefault="007B56A2" w:rsidP="007B56A2">
      <w:p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t>Slavic genetic influence in Croatians is reflected primarily through haplogroup R1a and autosomal components shared with Eastern European populations. However, the predominance of haplogroup I2a indicates that many indigenous Balkan males adopted Slavic language and identity.</w:t>
      </w:r>
    </w:p>
    <w:p w14:paraId="77107E28" w14:textId="77777777" w:rsidR="007B56A2" w:rsidRPr="007B56A2" w:rsidRDefault="007B56A2" w:rsidP="007B56A2">
      <w:p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t xml:space="preserve">This supports a model of </w:t>
      </w:r>
      <w:r w:rsidRPr="007B56A2">
        <w:rPr>
          <w:rFonts w:ascii="Times New Roman" w:eastAsia="Times New Roman" w:hAnsi="Times New Roman" w:cs="Times New Roman"/>
          <w:b/>
          <w:bCs/>
          <w:kern w:val="0"/>
          <w14:ligatures w14:val="none"/>
        </w:rPr>
        <w:t>cultural and linguistic transformation combined with genetic continuity</w:t>
      </w:r>
      <w:r w:rsidRPr="007B56A2">
        <w:rPr>
          <w:rFonts w:ascii="Times New Roman" w:eastAsia="Times New Roman" w:hAnsi="Times New Roman" w:cs="Times New Roman"/>
          <w:kern w:val="0"/>
          <w14:ligatures w14:val="none"/>
        </w:rPr>
        <w:t>, rather than population replacement.</w:t>
      </w:r>
    </w:p>
    <w:p w14:paraId="4EC4BA9E" w14:textId="77777777" w:rsidR="007B56A2" w:rsidRPr="007B56A2" w:rsidRDefault="007B56A2" w:rsidP="007B56A2">
      <w:pPr>
        <w:spacing w:after="0"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pict w14:anchorId="7FF84547">
          <v:rect id="_x0000_i1033" style="width:0;height:1.5pt" o:hralign="center" o:hrstd="t" o:hr="t" fillcolor="#a0a0a0" stroked="f"/>
        </w:pict>
      </w:r>
    </w:p>
    <w:p w14:paraId="6C38236D" w14:textId="77777777" w:rsidR="007B56A2" w:rsidRPr="007B56A2" w:rsidRDefault="007B56A2" w:rsidP="007B56A2">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7B56A2">
        <w:rPr>
          <w:rFonts w:ascii="Times New Roman" w:eastAsia="Times New Roman" w:hAnsi="Times New Roman" w:cs="Times New Roman"/>
          <w:b/>
          <w:bCs/>
          <w:kern w:val="0"/>
          <w:sz w:val="36"/>
          <w:szCs w:val="36"/>
          <w14:ligatures w14:val="none"/>
        </w:rPr>
        <w:t>6. Regional Admixture and Population Structure</w:t>
      </w:r>
    </w:p>
    <w:p w14:paraId="40B3F93E" w14:textId="77777777" w:rsidR="007B56A2" w:rsidRPr="007B56A2" w:rsidRDefault="007B56A2" w:rsidP="007B56A2">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7B56A2">
        <w:rPr>
          <w:rFonts w:ascii="Times New Roman" w:eastAsia="Times New Roman" w:hAnsi="Times New Roman" w:cs="Times New Roman"/>
          <w:b/>
          <w:bCs/>
          <w:kern w:val="0"/>
          <w:sz w:val="27"/>
          <w:szCs w:val="27"/>
          <w14:ligatures w14:val="none"/>
        </w:rPr>
        <w:lastRenderedPageBreak/>
        <w:t>6.1 Balkan and South Slavic Connections</w:t>
      </w:r>
    </w:p>
    <w:p w14:paraId="536DA80C" w14:textId="77777777" w:rsidR="007B56A2" w:rsidRPr="007B56A2" w:rsidRDefault="007B56A2" w:rsidP="007B56A2">
      <w:p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t>Croatians share strong genetic affinity with neighboring South Slavic populations, reflecting shared ancestry and long-term regional interaction.</w:t>
      </w:r>
    </w:p>
    <w:p w14:paraId="30D4BD1C" w14:textId="77777777" w:rsidR="007B56A2" w:rsidRPr="007B56A2" w:rsidRDefault="007B56A2" w:rsidP="007B56A2">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7B56A2">
        <w:rPr>
          <w:rFonts w:ascii="Times New Roman" w:eastAsia="Times New Roman" w:hAnsi="Times New Roman" w:cs="Times New Roman"/>
          <w:b/>
          <w:bCs/>
          <w:kern w:val="0"/>
          <w:sz w:val="27"/>
          <w:szCs w:val="27"/>
          <w14:ligatures w14:val="none"/>
        </w:rPr>
        <w:t>6.2 Mediterranean Influence</w:t>
      </w:r>
    </w:p>
    <w:p w14:paraId="6C67B276" w14:textId="77777777" w:rsidR="007B56A2" w:rsidRPr="007B56A2" w:rsidRDefault="007B56A2" w:rsidP="007B56A2">
      <w:p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t>Coastal Croatian populations show additional Mediterranean genetic signals, likely reflecting historical contact with ancient Greeks, Romans, and later Venetian populations.</w:t>
      </w:r>
    </w:p>
    <w:p w14:paraId="61364A28" w14:textId="77777777" w:rsidR="007B56A2" w:rsidRPr="007B56A2" w:rsidRDefault="007B56A2" w:rsidP="007B56A2">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7B56A2">
        <w:rPr>
          <w:rFonts w:ascii="Times New Roman" w:eastAsia="Times New Roman" w:hAnsi="Times New Roman" w:cs="Times New Roman"/>
          <w:b/>
          <w:bCs/>
          <w:kern w:val="0"/>
          <w:sz w:val="27"/>
          <w:szCs w:val="27"/>
          <w14:ligatures w14:val="none"/>
        </w:rPr>
        <w:t>6.3 Central European Contributions</w:t>
      </w:r>
    </w:p>
    <w:p w14:paraId="7AC7D2F2" w14:textId="77777777" w:rsidR="007B56A2" w:rsidRPr="007B56A2" w:rsidRDefault="007B56A2" w:rsidP="007B56A2">
      <w:p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t>Northern Croatian populations exhibit genetic affinities with Central European groups, consistent with historical ties to the Habsburg Empire and the Pannonian Basin.</w:t>
      </w:r>
    </w:p>
    <w:p w14:paraId="5EF475C3" w14:textId="77777777" w:rsidR="007B56A2" w:rsidRPr="007B56A2" w:rsidRDefault="007B56A2" w:rsidP="007B56A2">
      <w:pPr>
        <w:spacing w:after="0"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pict w14:anchorId="7286C39B">
          <v:rect id="_x0000_i1034" style="width:0;height:1.5pt" o:hralign="center" o:hrstd="t" o:hr="t" fillcolor="#a0a0a0" stroked="f"/>
        </w:pict>
      </w:r>
    </w:p>
    <w:p w14:paraId="6356B0C0" w14:textId="77777777" w:rsidR="007B56A2" w:rsidRPr="007B56A2" w:rsidRDefault="007B56A2" w:rsidP="007B56A2">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7B56A2">
        <w:rPr>
          <w:rFonts w:ascii="Times New Roman" w:eastAsia="Times New Roman" w:hAnsi="Times New Roman" w:cs="Times New Roman"/>
          <w:b/>
          <w:bCs/>
          <w:kern w:val="0"/>
          <w:sz w:val="36"/>
          <w:szCs w:val="36"/>
          <w14:ligatures w14:val="none"/>
        </w:rPr>
        <w:t>7. Cultural Identity and Genetics</w:t>
      </w:r>
    </w:p>
    <w:p w14:paraId="0FC799B5" w14:textId="77777777" w:rsidR="007B56A2" w:rsidRPr="007B56A2" w:rsidRDefault="007B56A2" w:rsidP="007B56A2">
      <w:p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t xml:space="preserve">A key insight from population genomics is the distinction between </w:t>
      </w:r>
      <w:r w:rsidRPr="007B56A2">
        <w:rPr>
          <w:rFonts w:ascii="Times New Roman" w:eastAsia="Times New Roman" w:hAnsi="Times New Roman" w:cs="Times New Roman"/>
          <w:b/>
          <w:bCs/>
          <w:kern w:val="0"/>
          <w14:ligatures w14:val="none"/>
        </w:rPr>
        <w:t>ethnic identity</w:t>
      </w:r>
      <w:r w:rsidRPr="007B56A2">
        <w:rPr>
          <w:rFonts w:ascii="Times New Roman" w:eastAsia="Times New Roman" w:hAnsi="Times New Roman" w:cs="Times New Roman"/>
          <w:kern w:val="0"/>
          <w14:ligatures w14:val="none"/>
        </w:rPr>
        <w:t xml:space="preserve"> and </w:t>
      </w:r>
      <w:r w:rsidRPr="007B56A2">
        <w:rPr>
          <w:rFonts w:ascii="Times New Roman" w:eastAsia="Times New Roman" w:hAnsi="Times New Roman" w:cs="Times New Roman"/>
          <w:b/>
          <w:bCs/>
          <w:kern w:val="0"/>
          <w14:ligatures w14:val="none"/>
        </w:rPr>
        <w:t>genetic ancestry</w:t>
      </w:r>
      <w:r w:rsidRPr="007B56A2">
        <w:rPr>
          <w:rFonts w:ascii="Times New Roman" w:eastAsia="Times New Roman" w:hAnsi="Times New Roman" w:cs="Times New Roman"/>
          <w:kern w:val="0"/>
          <w14:ligatures w14:val="none"/>
        </w:rPr>
        <w:t>. Although Croatians are linguistically Slavic, their genetic profile reflects deep Balkan roots combined with Slavic ancestry.</w:t>
      </w:r>
    </w:p>
    <w:p w14:paraId="77607411" w14:textId="77777777" w:rsidR="007B56A2" w:rsidRPr="007B56A2" w:rsidRDefault="007B56A2" w:rsidP="007B56A2">
      <w:p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t>This pattern is consistent with other regions where language spread occurred through elite dominance and social integration rather than demographic replacement.</w:t>
      </w:r>
    </w:p>
    <w:p w14:paraId="4A519CAC" w14:textId="77777777" w:rsidR="007B56A2" w:rsidRPr="007B56A2" w:rsidRDefault="007B56A2" w:rsidP="007B56A2">
      <w:pPr>
        <w:spacing w:after="0"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pict w14:anchorId="370AF33E">
          <v:rect id="_x0000_i1035" style="width:0;height:1.5pt" o:hralign="center" o:hrstd="t" o:hr="t" fillcolor="#a0a0a0" stroked="f"/>
        </w:pict>
      </w:r>
    </w:p>
    <w:p w14:paraId="37F44CEC" w14:textId="77777777" w:rsidR="007B56A2" w:rsidRPr="007B56A2" w:rsidRDefault="007B56A2" w:rsidP="007B56A2">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7B56A2">
        <w:rPr>
          <w:rFonts w:ascii="Times New Roman" w:eastAsia="Times New Roman" w:hAnsi="Times New Roman" w:cs="Times New Roman"/>
          <w:b/>
          <w:bCs/>
          <w:kern w:val="0"/>
          <w:sz w:val="36"/>
          <w:szCs w:val="36"/>
          <w14:ligatures w14:val="none"/>
        </w:rPr>
        <w:t>8. Medical and Evolutionary Implications</w:t>
      </w:r>
    </w:p>
    <w:p w14:paraId="3237DCCA" w14:textId="77777777" w:rsidR="007B56A2" w:rsidRPr="007B56A2" w:rsidRDefault="007B56A2" w:rsidP="007B56A2">
      <w:p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t>Understanding Croatian genetic structure has relevance for medical genetics, including disease susceptibility, population-specific risk factors, and pharmacogenomics. The regional genetic differentiation within Croatia highlights the importance of considering population history in biomedical research.</w:t>
      </w:r>
    </w:p>
    <w:p w14:paraId="241E102B" w14:textId="77777777" w:rsidR="007B56A2" w:rsidRPr="007B56A2" w:rsidRDefault="007B56A2" w:rsidP="007B56A2">
      <w:pPr>
        <w:spacing w:after="0"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pict w14:anchorId="3A225496">
          <v:rect id="_x0000_i1036" style="width:0;height:1.5pt" o:hralign="center" o:hrstd="t" o:hr="t" fillcolor="#a0a0a0" stroked="f"/>
        </w:pict>
      </w:r>
    </w:p>
    <w:p w14:paraId="305F12D8" w14:textId="77777777" w:rsidR="007B56A2" w:rsidRPr="007B56A2" w:rsidRDefault="007B56A2" w:rsidP="007B56A2">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7B56A2">
        <w:rPr>
          <w:rFonts w:ascii="Times New Roman" w:eastAsia="Times New Roman" w:hAnsi="Times New Roman" w:cs="Times New Roman"/>
          <w:b/>
          <w:bCs/>
          <w:kern w:val="0"/>
          <w:sz w:val="36"/>
          <w:szCs w:val="36"/>
          <w14:ligatures w14:val="none"/>
        </w:rPr>
        <w:t>9. Conclusion</w:t>
      </w:r>
    </w:p>
    <w:p w14:paraId="4A62BE69" w14:textId="77777777" w:rsidR="007B56A2" w:rsidRPr="007B56A2" w:rsidRDefault="007B56A2" w:rsidP="007B56A2">
      <w:p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t>The genetic origins of the Croatian people are the result of a multilayered demographic history involving prehistoric Balkan continuity, Neolithic and Bronze Age migrations, Slavic expansion, and regional admixture with Mediterranean and Central European populations. Modern Croatians are genetically closest to other South Slavs while retaining a strong indigenous Balkan genetic foundation.</w:t>
      </w:r>
    </w:p>
    <w:p w14:paraId="492FA919" w14:textId="77777777" w:rsidR="007B56A2" w:rsidRPr="007B56A2" w:rsidRDefault="007B56A2" w:rsidP="007B56A2">
      <w:p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lastRenderedPageBreak/>
        <w:t xml:space="preserve">Overall, Croatian ethnogenesis reflects a process of </w:t>
      </w:r>
      <w:r w:rsidRPr="007B56A2">
        <w:rPr>
          <w:rFonts w:ascii="Times New Roman" w:eastAsia="Times New Roman" w:hAnsi="Times New Roman" w:cs="Times New Roman"/>
          <w:b/>
          <w:bCs/>
          <w:kern w:val="0"/>
          <w14:ligatures w14:val="none"/>
        </w:rPr>
        <w:t>Slavic cultural and linguistic adoption layered onto a long-standing Balkan population</w:t>
      </w:r>
      <w:r w:rsidRPr="007B56A2">
        <w:rPr>
          <w:rFonts w:ascii="Times New Roman" w:eastAsia="Times New Roman" w:hAnsi="Times New Roman" w:cs="Times New Roman"/>
          <w:kern w:val="0"/>
          <w14:ligatures w14:val="none"/>
        </w:rPr>
        <w:t>, rather than large-scale population replacement. Continued ancient DNA research will further clarify the fine-scale population history of Croatia and the wider Balkan region.</w:t>
      </w:r>
    </w:p>
    <w:p w14:paraId="4476ED96" w14:textId="77777777" w:rsidR="007B56A2" w:rsidRPr="007B56A2" w:rsidRDefault="007B56A2" w:rsidP="007B56A2">
      <w:pPr>
        <w:spacing w:after="0"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pict w14:anchorId="5213C7C5">
          <v:rect id="_x0000_i1037" style="width:0;height:1.5pt" o:hralign="center" o:hrstd="t" o:hr="t" fillcolor="#a0a0a0" stroked="f"/>
        </w:pict>
      </w:r>
    </w:p>
    <w:p w14:paraId="2185749A" w14:textId="77777777" w:rsidR="007B56A2" w:rsidRPr="007B56A2" w:rsidRDefault="007B56A2" w:rsidP="007B56A2">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7B56A2">
        <w:rPr>
          <w:rFonts w:ascii="Times New Roman" w:eastAsia="Times New Roman" w:hAnsi="Times New Roman" w:cs="Times New Roman"/>
          <w:b/>
          <w:bCs/>
          <w:kern w:val="0"/>
          <w:sz w:val="36"/>
          <w:szCs w:val="36"/>
          <w14:ligatures w14:val="none"/>
        </w:rPr>
        <w:t>References</w:t>
      </w:r>
    </w:p>
    <w:p w14:paraId="17D6FB02" w14:textId="77777777" w:rsidR="007B56A2" w:rsidRPr="007B56A2" w:rsidRDefault="007B56A2" w:rsidP="007B56A2">
      <w:pPr>
        <w:spacing w:before="100" w:beforeAutospacing="1" w:after="100" w:afterAutospacing="1" w:line="240" w:lineRule="auto"/>
        <w:rPr>
          <w:rFonts w:ascii="Times New Roman" w:eastAsia="Times New Roman" w:hAnsi="Times New Roman" w:cs="Times New Roman"/>
          <w:kern w:val="0"/>
          <w14:ligatures w14:val="none"/>
        </w:rPr>
      </w:pPr>
      <w:r w:rsidRPr="007B56A2">
        <w:rPr>
          <w:rFonts w:ascii="Times New Roman" w:eastAsia="Times New Roman" w:hAnsi="Times New Roman" w:cs="Times New Roman"/>
          <w:kern w:val="0"/>
          <w14:ligatures w14:val="none"/>
        </w:rPr>
        <w:t xml:space="preserve">Lazaridis, I. et al. (2014). Ancient human genomes suggest three ancestral populations for present-day Europeans. </w:t>
      </w:r>
      <w:r w:rsidRPr="007B56A2">
        <w:rPr>
          <w:rFonts w:ascii="Times New Roman" w:eastAsia="Times New Roman" w:hAnsi="Times New Roman" w:cs="Times New Roman"/>
          <w:i/>
          <w:iCs/>
          <w:kern w:val="0"/>
          <w14:ligatures w14:val="none"/>
        </w:rPr>
        <w:t>Nature</w:t>
      </w:r>
      <w:r w:rsidRPr="007B56A2">
        <w:rPr>
          <w:rFonts w:ascii="Times New Roman" w:eastAsia="Times New Roman" w:hAnsi="Times New Roman" w:cs="Times New Roman"/>
          <w:kern w:val="0"/>
          <w14:ligatures w14:val="none"/>
        </w:rPr>
        <w:t>, 513, 409–413.</w:t>
      </w:r>
      <w:r w:rsidRPr="007B56A2">
        <w:rPr>
          <w:rFonts w:ascii="Times New Roman" w:eastAsia="Times New Roman" w:hAnsi="Times New Roman" w:cs="Times New Roman"/>
          <w:kern w:val="0"/>
          <w14:ligatures w14:val="none"/>
        </w:rPr>
        <w:br/>
        <w:t xml:space="preserve">Lazaridis, I. et al. (2016). Genomic insights into the origin of farming in the ancient Near East. </w:t>
      </w:r>
      <w:r w:rsidRPr="007B56A2">
        <w:rPr>
          <w:rFonts w:ascii="Times New Roman" w:eastAsia="Times New Roman" w:hAnsi="Times New Roman" w:cs="Times New Roman"/>
          <w:i/>
          <w:iCs/>
          <w:kern w:val="0"/>
          <w14:ligatures w14:val="none"/>
        </w:rPr>
        <w:t>Nature</w:t>
      </w:r>
      <w:r w:rsidRPr="007B56A2">
        <w:rPr>
          <w:rFonts w:ascii="Times New Roman" w:eastAsia="Times New Roman" w:hAnsi="Times New Roman" w:cs="Times New Roman"/>
          <w:kern w:val="0"/>
          <w14:ligatures w14:val="none"/>
        </w:rPr>
        <w:t>, 536, 419–424.</w:t>
      </w:r>
      <w:r w:rsidRPr="007B56A2">
        <w:rPr>
          <w:rFonts w:ascii="Times New Roman" w:eastAsia="Times New Roman" w:hAnsi="Times New Roman" w:cs="Times New Roman"/>
          <w:kern w:val="0"/>
          <w14:ligatures w14:val="none"/>
        </w:rPr>
        <w:br/>
      </w:r>
      <w:proofErr w:type="spellStart"/>
      <w:r w:rsidRPr="007B56A2">
        <w:rPr>
          <w:rFonts w:ascii="Times New Roman" w:eastAsia="Times New Roman" w:hAnsi="Times New Roman" w:cs="Times New Roman"/>
          <w:kern w:val="0"/>
          <w14:ligatures w14:val="none"/>
        </w:rPr>
        <w:t>Peričić</w:t>
      </w:r>
      <w:proofErr w:type="spellEnd"/>
      <w:r w:rsidRPr="007B56A2">
        <w:rPr>
          <w:rFonts w:ascii="Times New Roman" w:eastAsia="Times New Roman" w:hAnsi="Times New Roman" w:cs="Times New Roman"/>
          <w:kern w:val="0"/>
          <w14:ligatures w14:val="none"/>
        </w:rPr>
        <w:t xml:space="preserve">, M. et al. (2005). High-resolution phylogenetic analysis of Southeastern Europe Y-chromosomes. </w:t>
      </w:r>
      <w:r w:rsidRPr="007B56A2">
        <w:rPr>
          <w:rFonts w:ascii="Times New Roman" w:eastAsia="Times New Roman" w:hAnsi="Times New Roman" w:cs="Times New Roman"/>
          <w:i/>
          <w:iCs/>
          <w:kern w:val="0"/>
          <w14:ligatures w14:val="none"/>
        </w:rPr>
        <w:t>American Journal of Human Genetics</w:t>
      </w:r>
      <w:r w:rsidRPr="007B56A2">
        <w:rPr>
          <w:rFonts w:ascii="Times New Roman" w:eastAsia="Times New Roman" w:hAnsi="Times New Roman" w:cs="Times New Roman"/>
          <w:kern w:val="0"/>
          <w14:ligatures w14:val="none"/>
        </w:rPr>
        <w:t>, 77(5), 814–826.</w:t>
      </w:r>
      <w:r w:rsidRPr="007B56A2">
        <w:rPr>
          <w:rFonts w:ascii="Times New Roman" w:eastAsia="Times New Roman" w:hAnsi="Times New Roman" w:cs="Times New Roman"/>
          <w:kern w:val="0"/>
          <w14:ligatures w14:val="none"/>
        </w:rPr>
        <w:br/>
        <w:t xml:space="preserve">Richards, M. et al. (2000). Tracing European founder lineages in the Near Eastern mtDNA pool. </w:t>
      </w:r>
      <w:r w:rsidRPr="007B56A2">
        <w:rPr>
          <w:rFonts w:ascii="Times New Roman" w:eastAsia="Times New Roman" w:hAnsi="Times New Roman" w:cs="Times New Roman"/>
          <w:i/>
          <w:iCs/>
          <w:kern w:val="0"/>
          <w14:ligatures w14:val="none"/>
        </w:rPr>
        <w:t>American Journal of Human Genetics</w:t>
      </w:r>
      <w:r w:rsidRPr="007B56A2">
        <w:rPr>
          <w:rFonts w:ascii="Times New Roman" w:eastAsia="Times New Roman" w:hAnsi="Times New Roman" w:cs="Times New Roman"/>
          <w:kern w:val="0"/>
          <w14:ligatures w14:val="none"/>
        </w:rPr>
        <w:t>, 67(5), 1251–1276.</w:t>
      </w:r>
      <w:r w:rsidRPr="007B56A2">
        <w:rPr>
          <w:rFonts w:ascii="Times New Roman" w:eastAsia="Times New Roman" w:hAnsi="Times New Roman" w:cs="Times New Roman"/>
          <w:kern w:val="0"/>
          <w14:ligatures w14:val="none"/>
        </w:rPr>
        <w:br/>
        <w:t xml:space="preserve">Battaglia, V. et al. (2009). Y-chromosomal evidence of the cultural diffusion of agriculture in Southeast Europe. </w:t>
      </w:r>
      <w:r w:rsidRPr="007B56A2">
        <w:rPr>
          <w:rFonts w:ascii="Times New Roman" w:eastAsia="Times New Roman" w:hAnsi="Times New Roman" w:cs="Times New Roman"/>
          <w:i/>
          <w:iCs/>
          <w:kern w:val="0"/>
          <w14:ligatures w14:val="none"/>
        </w:rPr>
        <w:t>European Journal of Human Genetics</w:t>
      </w:r>
      <w:r w:rsidRPr="007B56A2">
        <w:rPr>
          <w:rFonts w:ascii="Times New Roman" w:eastAsia="Times New Roman" w:hAnsi="Times New Roman" w:cs="Times New Roman"/>
          <w:kern w:val="0"/>
          <w14:ligatures w14:val="none"/>
        </w:rPr>
        <w:t>, 17, 820–830.</w:t>
      </w:r>
      <w:r w:rsidRPr="007B56A2">
        <w:rPr>
          <w:rFonts w:ascii="Times New Roman" w:eastAsia="Times New Roman" w:hAnsi="Times New Roman" w:cs="Times New Roman"/>
          <w:kern w:val="0"/>
          <w14:ligatures w14:val="none"/>
        </w:rPr>
        <w:br/>
        <w:t xml:space="preserve">Hellenthal, G. et al. (2014). A genetic atlas of human admixture history. </w:t>
      </w:r>
      <w:r w:rsidRPr="007B56A2">
        <w:rPr>
          <w:rFonts w:ascii="Times New Roman" w:eastAsia="Times New Roman" w:hAnsi="Times New Roman" w:cs="Times New Roman"/>
          <w:i/>
          <w:iCs/>
          <w:kern w:val="0"/>
          <w14:ligatures w14:val="none"/>
        </w:rPr>
        <w:t>Science</w:t>
      </w:r>
      <w:r w:rsidRPr="007B56A2">
        <w:rPr>
          <w:rFonts w:ascii="Times New Roman" w:eastAsia="Times New Roman" w:hAnsi="Times New Roman" w:cs="Times New Roman"/>
          <w:kern w:val="0"/>
          <w14:ligatures w14:val="none"/>
        </w:rPr>
        <w:t>, 343(6172).</w:t>
      </w:r>
    </w:p>
    <w:p w14:paraId="08964F05" w14:textId="77777777" w:rsidR="00495889" w:rsidRDefault="00495889"/>
    <w:sectPr w:rsidR="004958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1D0479"/>
    <w:multiLevelType w:val="multilevel"/>
    <w:tmpl w:val="6BBEC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2ED382C"/>
    <w:multiLevelType w:val="multilevel"/>
    <w:tmpl w:val="67E40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AAE52C6"/>
    <w:multiLevelType w:val="multilevel"/>
    <w:tmpl w:val="83524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4238519">
    <w:abstractNumId w:val="2"/>
  </w:num>
  <w:num w:numId="2" w16cid:durableId="73817719">
    <w:abstractNumId w:val="0"/>
  </w:num>
  <w:num w:numId="3" w16cid:durableId="2061130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6A2"/>
    <w:rsid w:val="00495889"/>
    <w:rsid w:val="006F37FC"/>
    <w:rsid w:val="007A0303"/>
    <w:rsid w:val="007B56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2B36F"/>
  <w15:chartTrackingRefBased/>
  <w15:docId w15:val="{64341EE0-C00B-4B32-95F0-B1A15B86E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B56A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B56A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B56A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B56A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B56A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B56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B56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B56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B56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56A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B56A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B56A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B56A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B56A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B56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B56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B56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B56A2"/>
    <w:rPr>
      <w:rFonts w:eastAsiaTheme="majorEastAsia" w:cstheme="majorBidi"/>
      <w:color w:val="272727" w:themeColor="text1" w:themeTint="D8"/>
    </w:rPr>
  </w:style>
  <w:style w:type="paragraph" w:styleId="Title">
    <w:name w:val="Title"/>
    <w:basedOn w:val="Normal"/>
    <w:next w:val="Normal"/>
    <w:link w:val="TitleChar"/>
    <w:uiPriority w:val="10"/>
    <w:qFormat/>
    <w:rsid w:val="007B56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56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B56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B56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B56A2"/>
    <w:pPr>
      <w:spacing w:before="160"/>
      <w:jc w:val="center"/>
    </w:pPr>
    <w:rPr>
      <w:i/>
      <w:iCs/>
      <w:color w:val="404040" w:themeColor="text1" w:themeTint="BF"/>
    </w:rPr>
  </w:style>
  <w:style w:type="character" w:customStyle="1" w:styleId="QuoteChar">
    <w:name w:val="Quote Char"/>
    <w:basedOn w:val="DefaultParagraphFont"/>
    <w:link w:val="Quote"/>
    <w:uiPriority w:val="29"/>
    <w:rsid w:val="007B56A2"/>
    <w:rPr>
      <w:i/>
      <w:iCs/>
      <w:color w:val="404040" w:themeColor="text1" w:themeTint="BF"/>
    </w:rPr>
  </w:style>
  <w:style w:type="paragraph" w:styleId="ListParagraph">
    <w:name w:val="List Paragraph"/>
    <w:basedOn w:val="Normal"/>
    <w:uiPriority w:val="34"/>
    <w:qFormat/>
    <w:rsid w:val="007B56A2"/>
    <w:pPr>
      <w:ind w:left="720"/>
      <w:contextualSpacing/>
    </w:pPr>
  </w:style>
  <w:style w:type="character" w:styleId="IntenseEmphasis">
    <w:name w:val="Intense Emphasis"/>
    <w:basedOn w:val="DefaultParagraphFont"/>
    <w:uiPriority w:val="21"/>
    <w:qFormat/>
    <w:rsid w:val="007B56A2"/>
    <w:rPr>
      <w:i/>
      <w:iCs/>
      <w:color w:val="2F5496" w:themeColor="accent1" w:themeShade="BF"/>
    </w:rPr>
  </w:style>
  <w:style w:type="paragraph" w:styleId="IntenseQuote">
    <w:name w:val="Intense Quote"/>
    <w:basedOn w:val="Normal"/>
    <w:next w:val="Normal"/>
    <w:link w:val="IntenseQuoteChar"/>
    <w:uiPriority w:val="30"/>
    <w:qFormat/>
    <w:rsid w:val="007B56A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B56A2"/>
    <w:rPr>
      <w:i/>
      <w:iCs/>
      <w:color w:val="2F5496" w:themeColor="accent1" w:themeShade="BF"/>
    </w:rPr>
  </w:style>
  <w:style w:type="character" w:styleId="IntenseReference">
    <w:name w:val="Intense Reference"/>
    <w:basedOn w:val="DefaultParagraphFont"/>
    <w:uiPriority w:val="32"/>
    <w:qFormat/>
    <w:rsid w:val="007B56A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1290</Words>
  <Characters>7355</Characters>
  <Application>Microsoft Office Word</Application>
  <DocSecurity>0</DocSecurity>
  <Lines>61</Lines>
  <Paragraphs>17</Paragraphs>
  <ScaleCrop>false</ScaleCrop>
  <Company/>
  <LinksUpToDate>false</LinksUpToDate>
  <CharactersWithSpaces>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Hashim Zahid</dc:creator>
  <cp:keywords/>
  <dc:description/>
  <cp:lastModifiedBy>Hashim Zahid</cp:lastModifiedBy>
  <cp:revision>1</cp:revision>
  <dcterms:created xsi:type="dcterms:W3CDTF">2026-01-30T04:52:00Z</dcterms:created>
  <dcterms:modified xsi:type="dcterms:W3CDTF">2026-01-30T04:52:00Z</dcterms:modified>
</cp:coreProperties>
</file>